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18E" w:rsidRDefault="005A018E" w:rsidP="005A018E">
      <w:pPr>
        <w:jc w:val="center"/>
        <w:rPr>
          <w:rFonts w:ascii="Century Gothic" w:hAnsi="Century Gothic"/>
          <w:b/>
          <w:lang w:val="en-IE"/>
        </w:rPr>
      </w:pPr>
      <w:r>
        <w:rPr>
          <w:rFonts w:ascii="Century Gothic" w:hAnsi="Century Gothic"/>
          <w:b/>
          <w:lang w:val="en-IE"/>
        </w:rPr>
        <w:t>SITE APPRAISAL REPORT</w:t>
      </w:r>
    </w:p>
    <w:p w:rsidR="005A018E" w:rsidRDefault="005A018E" w:rsidP="00552100">
      <w:pPr>
        <w:jc w:val="both"/>
        <w:rPr>
          <w:rFonts w:ascii="Century Gothic" w:hAnsi="Century Gothic"/>
          <w:b/>
          <w:lang w:val="en-IE"/>
        </w:rPr>
      </w:pPr>
    </w:p>
    <w:p w:rsidR="00552100" w:rsidRPr="0096109B" w:rsidRDefault="00552100" w:rsidP="00552100">
      <w:pPr>
        <w:jc w:val="both"/>
        <w:rPr>
          <w:rFonts w:ascii="Century Gothic" w:hAnsi="Century Gothic"/>
          <w:b/>
          <w:lang w:val="en-IE"/>
        </w:rPr>
      </w:pPr>
      <w:r w:rsidRPr="0096109B">
        <w:rPr>
          <w:rFonts w:ascii="Century Gothic" w:hAnsi="Century Gothic"/>
          <w:b/>
          <w:lang w:val="en-IE"/>
        </w:rPr>
        <w:t>Site Capacity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 xml:space="preserve">The overall site of </w:t>
      </w:r>
      <w:r>
        <w:rPr>
          <w:rFonts w:ascii="Century Gothic" w:hAnsi="Century Gothic"/>
          <w:lang w:val="en-IE"/>
        </w:rPr>
        <w:t>0.7 H</w:t>
      </w:r>
      <w:r w:rsidRPr="00074F58">
        <w:rPr>
          <w:rFonts w:ascii="Century Gothic" w:hAnsi="Century Gothic"/>
          <w:lang w:val="en-IE"/>
        </w:rPr>
        <w:t xml:space="preserve">a is located in </w:t>
      </w:r>
      <w:proofErr w:type="spellStart"/>
      <w:r>
        <w:rPr>
          <w:rFonts w:ascii="Century Gothic" w:hAnsi="Century Gothic"/>
          <w:lang w:val="en-IE"/>
        </w:rPr>
        <w:t>Tinahely</w:t>
      </w:r>
      <w:proofErr w:type="spellEnd"/>
      <w:r w:rsidRPr="00074F58">
        <w:rPr>
          <w:rFonts w:ascii="Century Gothic" w:hAnsi="Century Gothic"/>
          <w:lang w:val="en-IE"/>
        </w:rPr>
        <w:t xml:space="preserve"> less than </w:t>
      </w:r>
      <w:r>
        <w:rPr>
          <w:rFonts w:ascii="Century Gothic" w:hAnsi="Century Gothic"/>
          <w:lang w:val="en-IE"/>
        </w:rPr>
        <w:t>1</w:t>
      </w:r>
      <w:r w:rsidRPr="00074F58">
        <w:rPr>
          <w:rFonts w:ascii="Century Gothic" w:hAnsi="Century Gothic"/>
          <w:lang w:val="en-IE"/>
        </w:rPr>
        <w:t xml:space="preserve">km to the </w:t>
      </w:r>
      <w:r>
        <w:rPr>
          <w:rFonts w:ascii="Century Gothic" w:hAnsi="Century Gothic"/>
          <w:lang w:val="en-IE"/>
        </w:rPr>
        <w:t>East</w:t>
      </w:r>
      <w:r w:rsidRPr="00074F58">
        <w:rPr>
          <w:rFonts w:ascii="Century Gothic" w:hAnsi="Century Gothic"/>
          <w:lang w:val="en-IE"/>
        </w:rPr>
        <w:t xml:space="preserve"> of the </w:t>
      </w:r>
      <w:r>
        <w:rPr>
          <w:rFonts w:ascii="Century Gothic" w:hAnsi="Century Gothic"/>
          <w:lang w:val="en-IE"/>
        </w:rPr>
        <w:t xml:space="preserve">village on a </w:t>
      </w:r>
      <w:proofErr w:type="gramStart"/>
      <w:r>
        <w:rPr>
          <w:rFonts w:ascii="Century Gothic" w:hAnsi="Century Gothic"/>
          <w:lang w:val="en-IE"/>
        </w:rPr>
        <w:t>greenfield</w:t>
      </w:r>
      <w:proofErr w:type="gramEnd"/>
      <w:r>
        <w:rPr>
          <w:rFonts w:ascii="Century Gothic" w:hAnsi="Century Gothic"/>
          <w:lang w:val="en-IE"/>
        </w:rPr>
        <w:t xml:space="preserve"> site, adjacent to </w:t>
      </w:r>
      <w:r w:rsidRPr="00074F58">
        <w:rPr>
          <w:rFonts w:ascii="Century Gothic" w:hAnsi="Century Gothic"/>
          <w:lang w:val="en-IE"/>
        </w:rPr>
        <w:t>mixed</w:t>
      </w:r>
      <w:r>
        <w:rPr>
          <w:rFonts w:ascii="Century Gothic" w:hAnsi="Century Gothic"/>
          <w:lang w:val="en-IE"/>
        </w:rPr>
        <w:t xml:space="preserve"> use and r</w:t>
      </w:r>
      <w:r w:rsidRPr="00074F58">
        <w:rPr>
          <w:rFonts w:ascii="Century Gothic" w:hAnsi="Century Gothic"/>
          <w:lang w:val="en-IE"/>
        </w:rPr>
        <w:t>esidential neighbourhood. The enclosed site location plan highlights the extent of the site within the ownership of the Local Authority.</w:t>
      </w:r>
      <w:r w:rsidRPr="009213F6">
        <w:rPr>
          <w:rFonts w:ascii="Century Gothic" w:hAnsi="Century Gothic"/>
          <w:lang w:val="en-IE"/>
        </w:rPr>
        <w:t xml:space="preserve"> </w:t>
      </w:r>
      <w:r w:rsidRPr="00074F58">
        <w:rPr>
          <w:rFonts w:ascii="Century Gothic" w:hAnsi="Century Gothic"/>
          <w:lang w:val="en-IE"/>
        </w:rPr>
        <w:t xml:space="preserve">The Development Plan </w:t>
      </w:r>
      <w:r>
        <w:rPr>
          <w:rFonts w:ascii="Century Gothic" w:hAnsi="Century Gothic"/>
          <w:lang w:val="en-IE"/>
        </w:rPr>
        <w:t xml:space="preserve">Zoning is MU, mixed use, which should </w:t>
      </w:r>
      <w:r w:rsidRPr="00074F58">
        <w:rPr>
          <w:rFonts w:ascii="Century Gothic" w:hAnsi="Century Gothic"/>
          <w:lang w:val="en-IE"/>
        </w:rPr>
        <w:t xml:space="preserve">permit a </w:t>
      </w:r>
      <w:r>
        <w:rPr>
          <w:rFonts w:ascii="Century Gothic" w:hAnsi="Century Gothic"/>
          <w:lang w:val="en-IE"/>
        </w:rPr>
        <w:t xml:space="preserve">proposal which includes residential of </w:t>
      </w:r>
      <w:r w:rsidRPr="00074F58">
        <w:rPr>
          <w:rFonts w:ascii="Century Gothic" w:hAnsi="Century Gothic"/>
          <w:lang w:val="en-IE"/>
        </w:rPr>
        <w:t>dens</w:t>
      </w:r>
      <w:r>
        <w:rPr>
          <w:rFonts w:ascii="Century Gothic" w:hAnsi="Century Gothic"/>
          <w:lang w:val="en-IE"/>
        </w:rPr>
        <w:t xml:space="preserve">ity matching the density of </w:t>
      </w:r>
      <w:r w:rsidRPr="00074F58">
        <w:rPr>
          <w:rFonts w:ascii="Century Gothic" w:hAnsi="Century Gothic"/>
          <w:lang w:val="en-IE"/>
        </w:rPr>
        <w:t>existing residential development</w:t>
      </w:r>
      <w:r>
        <w:rPr>
          <w:rFonts w:ascii="Century Gothic" w:hAnsi="Century Gothic"/>
          <w:lang w:val="en-IE"/>
        </w:rPr>
        <w:t xml:space="preserve">s. </w:t>
      </w:r>
      <w:r w:rsidRPr="00074F58">
        <w:rPr>
          <w:rFonts w:ascii="Century Gothic" w:hAnsi="Century Gothic"/>
          <w:lang w:val="en-IE"/>
        </w:rPr>
        <w:t xml:space="preserve"> </w:t>
      </w:r>
    </w:p>
    <w:p w:rsidR="00552100" w:rsidRPr="00074F58" w:rsidRDefault="00E50F10" w:rsidP="00552100">
      <w:pPr>
        <w:jc w:val="both"/>
        <w:rPr>
          <w:rFonts w:ascii="Century Gothic" w:hAnsi="Century Gothic"/>
          <w:lang w:val="en-IE"/>
        </w:rPr>
      </w:pPr>
      <w:r w:rsidRPr="00E50F10">
        <w:rPr>
          <w:noProof/>
          <w:lang w:val="en-IE" w:eastAsia="en-IE"/>
        </w:rPr>
        <w:pict>
          <v:line id="Straight Connector 10" o:spid="_x0000_s1026" style="position:absolute;left:0;text-align:lef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5pt,57.05pt" to="324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" strokecolor="red" strokeweight="2.25pt"/>
        </w:pict>
      </w:r>
      <w:r w:rsidRPr="00E50F10">
        <w:rPr>
          <w:noProof/>
          <w:lang w:val="en-IE" w:eastAsia="en-IE"/>
        </w:rPr>
        <w:pict>
          <v:line id="Straight Connector 9" o:spid="_x0000_s1033" style="position:absolute;left:0;text-align:lef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59.7pt" to="339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" strokecolor="red" strokeweight="2.25pt"/>
        </w:pict>
      </w:r>
      <w:r w:rsidRPr="00E50F10">
        <w:rPr>
          <w:noProof/>
          <w:lang w:val="en-IE" w:eastAsia="en-IE"/>
        </w:rPr>
        <w:pict>
          <v:line id="Straight Connector 8" o:spid="_x0000_s1032" style="position:absolute;left:0;text-align:lef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109.95pt" to="316.85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" strokecolor="red" strokeweight="2.25pt"/>
        </w:pict>
      </w:r>
      <w:r w:rsidRPr="00E50F10">
        <w:rPr>
          <w:noProof/>
          <w:lang w:val="en-IE" w:eastAsia="en-IE"/>
        </w:rPr>
        <w:pict>
          <v:line id="Straight Connector 7" o:spid="_x0000_s1031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98.7pt" to="339pt,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" strokecolor="red" strokeweight="2.25pt"/>
        </w:pict>
      </w:r>
      <w:r w:rsidRPr="00E50F10">
        <w:rPr>
          <w:noProof/>
          <w:lang w:val="en-IE" w:eastAsia="en-IE"/>
        </w:rPr>
        <w:pict>
          <v:line id="Straight Connector 6" o:spid="_x0000_s1030" style="position:absolute;left:0;text-align:lef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5pt,125.3pt" to="316.9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" strokecolor="red" strokeweight="2.25pt"/>
        </w:pict>
      </w:r>
      <w:r w:rsidRPr="00E50F10">
        <w:rPr>
          <w:noProof/>
          <w:lang w:val="en-IE" w:eastAsia="en-IE"/>
        </w:rPr>
        <w:pict>
          <v:line id="Straight Connector 5" o:spid="_x0000_s1029" style="position:absolute;left:0;text-align:lef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75pt,79.55pt" to="296.25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" strokecolor="red" strokeweight="2.25pt"/>
        </w:pict>
      </w:r>
      <w:r w:rsidRPr="00E50F10">
        <w:rPr>
          <w:noProof/>
          <w:lang w:val="en-IE" w:eastAsia="en-IE"/>
        </w:rPr>
        <w:pict>
          <v:line id="Straight Connector 1" o:spid="_x0000_s1028" style="position:absolute;left:0;text-align:lef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1.5pt,57.05pt" to="304.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" strokecolor="red" strokeweight="2.25pt"/>
        </w:pict>
      </w:r>
      <w:r w:rsidRPr="00E50F10">
        <w:rPr>
          <w:noProof/>
          <w:lang w:val="en-IE" w:eastAsia="en-IE"/>
        </w:rPr>
        <w:pict>
          <v:line id="Straight Connector 4" o:spid="_x0000_s1027" style="position:absolute;left:0;text-align:lef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8.75pt,74.3pt" to="304.5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" strokecolor="red" strokeweight="2.25pt"/>
        </w:pict>
      </w:r>
      <w:r w:rsidR="00552100">
        <w:rPr>
          <w:noProof/>
          <w:lang w:val="en-US" w:eastAsia="en-US"/>
        </w:rPr>
        <w:drawing>
          <wp:inline distT="0" distB="0" distL="0" distR="0">
            <wp:extent cx="5274310" cy="2808130"/>
            <wp:effectExtent l="0" t="0" r="2540" b="0"/>
            <wp:docPr id="2" name="Picture 2" descr="C:\Users\bclancy\AppData\Local\Microsoft\Windows\INetCache\Content.Word\ti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lancy\AppData\Local\Microsoft\Windows\INetCache\Content.Word\tin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00" w:rsidRPr="00FE071B" w:rsidRDefault="00552100" w:rsidP="00552100">
      <w:pPr>
        <w:jc w:val="both"/>
        <w:rPr>
          <w:rFonts w:ascii="Century Gothic" w:hAnsi="Century Gothic"/>
          <w:sz w:val="16"/>
          <w:szCs w:val="16"/>
          <w:lang w:val="en-IE"/>
        </w:rPr>
      </w:pPr>
      <w:r w:rsidRPr="00FE071B">
        <w:rPr>
          <w:rFonts w:ascii="Century Gothic" w:hAnsi="Century Gothic"/>
          <w:sz w:val="16"/>
          <w:szCs w:val="16"/>
          <w:lang w:val="en-IE"/>
        </w:rPr>
        <w:t>Figure 1: Aerial Image showing proposed site (</w:t>
      </w:r>
      <w:r>
        <w:rPr>
          <w:rFonts w:ascii="Century Gothic" w:hAnsi="Century Gothic"/>
          <w:sz w:val="16"/>
          <w:szCs w:val="16"/>
          <w:lang w:val="en-IE"/>
        </w:rPr>
        <w:t>green</w:t>
      </w:r>
      <w:r w:rsidRPr="00FE071B">
        <w:rPr>
          <w:rFonts w:ascii="Century Gothic" w:hAnsi="Century Gothic"/>
          <w:sz w:val="16"/>
          <w:szCs w:val="16"/>
          <w:lang w:val="en-IE"/>
        </w:rPr>
        <w:t>)</w:t>
      </w:r>
      <w:r w:rsidRPr="001D1BB6">
        <w:rPr>
          <w:rFonts w:ascii="Century Gothic" w:hAnsi="Century Gothic"/>
          <w:sz w:val="16"/>
          <w:szCs w:val="16"/>
          <w:lang w:val="en-IE"/>
        </w:rPr>
        <w:t xml:space="preserve"> and adjacent </w:t>
      </w:r>
      <w:r>
        <w:rPr>
          <w:rFonts w:ascii="Century Gothic" w:hAnsi="Century Gothic"/>
          <w:sz w:val="16"/>
          <w:szCs w:val="16"/>
          <w:lang w:val="en-IE"/>
        </w:rPr>
        <w:t xml:space="preserve">land use. </w:t>
      </w:r>
      <w:r w:rsidRPr="00FE071B">
        <w:rPr>
          <w:rFonts w:ascii="Century Gothic" w:hAnsi="Century Gothic"/>
          <w:sz w:val="16"/>
          <w:szCs w:val="16"/>
          <w:lang w:val="en-IE"/>
        </w:rPr>
        <w:t>(With Thanks to Google.)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lang w:val="en-IE"/>
        </w:rPr>
        <w:t xml:space="preserve">Some landscaping and landscaping of open spaces are being incorporated into the design, the proposed development incorporated and existing well-developed playground, an </w:t>
      </w:r>
      <w:r w:rsidRPr="00074F58">
        <w:rPr>
          <w:rFonts w:ascii="Century Gothic" w:hAnsi="Century Gothic"/>
          <w:lang w:val="en-IE"/>
        </w:rPr>
        <w:t>existing open space.</w:t>
      </w:r>
      <w:r>
        <w:rPr>
          <w:rFonts w:ascii="Century Gothic" w:hAnsi="Century Gothic"/>
          <w:lang w:val="en-IE"/>
        </w:rPr>
        <w:t xml:space="preserve"> </w:t>
      </w:r>
      <w:r w:rsidRPr="00EF49F6">
        <w:rPr>
          <w:rFonts w:ascii="Century Gothic" w:hAnsi="Century Gothic"/>
          <w:lang w:val="en-IE"/>
        </w:rPr>
        <w:t xml:space="preserve">The </w:t>
      </w:r>
      <w:r>
        <w:rPr>
          <w:rFonts w:ascii="Century Gothic" w:hAnsi="Century Gothic"/>
          <w:lang w:val="en-IE"/>
        </w:rPr>
        <w:t xml:space="preserve">scheme </w:t>
      </w:r>
      <w:r w:rsidRPr="00EF49F6">
        <w:rPr>
          <w:rFonts w:ascii="Century Gothic" w:hAnsi="Century Gothic"/>
          <w:lang w:val="en-IE"/>
        </w:rPr>
        <w:t xml:space="preserve">incorporates </w:t>
      </w:r>
      <w:r>
        <w:rPr>
          <w:rFonts w:ascii="Century Gothic" w:hAnsi="Century Gothic"/>
          <w:lang w:val="en-IE"/>
        </w:rPr>
        <w:t xml:space="preserve">design review with </w:t>
      </w:r>
      <w:r w:rsidRPr="00EF49F6">
        <w:rPr>
          <w:rFonts w:ascii="Century Gothic" w:hAnsi="Century Gothic"/>
          <w:lang w:val="en-IE"/>
        </w:rPr>
        <w:t>Wicklow County Council planning</w:t>
      </w:r>
      <w:r>
        <w:rPr>
          <w:rFonts w:ascii="Century Gothic" w:hAnsi="Century Gothic"/>
          <w:lang w:val="en-IE"/>
        </w:rPr>
        <w:t xml:space="preserve">, and also </w:t>
      </w:r>
      <w:r w:rsidRPr="00EF49F6">
        <w:rPr>
          <w:rFonts w:ascii="Century Gothic" w:hAnsi="Century Gothic"/>
          <w:lang w:val="en-IE"/>
        </w:rPr>
        <w:t>the DOEHLG</w:t>
      </w:r>
      <w:r>
        <w:rPr>
          <w:rFonts w:ascii="Century Gothic" w:hAnsi="Century Gothic"/>
          <w:lang w:val="en-IE"/>
        </w:rPr>
        <w:t xml:space="preserve"> Architectural Advisor.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Accommodation Brief</w:t>
      </w:r>
      <w:r>
        <w:rPr>
          <w:rFonts w:ascii="Century Gothic" w:hAnsi="Century Gothic"/>
          <w:lang w:val="en-IE"/>
        </w:rPr>
        <w:t xml:space="preserve">, </w:t>
      </w:r>
      <w:r w:rsidRPr="00074F58">
        <w:rPr>
          <w:rFonts w:ascii="Century Gothic" w:hAnsi="Century Gothic"/>
          <w:lang w:val="en-IE"/>
        </w:rPr>
        <w:t xml:space="preserve">The proposed development of </w:t>
      </w:r>
      <w:r>
        <w:rPr>
          <w:rFonts w:ascii="Century Gothic" w:hAnsi="Century Gothic"/>
          <w:lang w:val="en-IE"/>
        </w:rPr>
        <w:t>20</w:t>
      </w:r>
      <w:r w:rsidRPr="00074F58">
        <w:rPr>
          <w:rFonts w:ascii="Century Gothic" w:hAnsi="Century Gothic"/>
          <w:lang w:val="en-IE"/>
        </w:rPr>
        <w:t xml:space="preserve"> units comprises of: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D33206" w:rsidRDefault="00552100" w:rsidP="00552100">
      <w:pPr>
        <w:pStyle w:val="ListParagraph"/>
        <w:numPr>
          <w:ilvl w:val="0"/>
          <w:numId w:val="2"/>
        </w:num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lang w:val="en-IE"/>
        </w:rPr>
        <w:t>6</w:t>
      </w:r>
      <w:r w:rsidRPr="00D33206">
        <w:rPr>
          <w:rFonts w:ascii="Century Gothic" w:hAnsi="Century Gothic"/>
          <w:lang w:val="en-IE"/>
        </w:rPr>
        <w:t xml:space="preserve"> no. 3 Bed, 5 Person units each</w:t>
      </w:r>
      <w:r>
        <w:rPr>
          <w:rFonts w:ascii="Century Gothic" w:hAnsi="Century Gothic"/>
          <w:lang w:val="en-IE"/>
        </w:rPr>
        <w:t xml:space="preserve"> 89.6 </w:t>
      </w:r>
      <w:proofErr w:type="spellStart"/>
      <w:r>
        <w:rPr>
          <w:rFonts w:ascii="Century Gothic" w:hAnsi="Century Gothic"/>
          <w:lang w:val="en-IE"/>
        </w:rPr>
        <w:t>sqm</w:t>
      </w:r>
      <w:proofErr w:type="spellEnd"/>
      <w:r>
        <w:rPr>
          <w:rFonts w:ascii="Century Gothic" w:hAnsi="Century Gothic"/>
          <w:lang w:val="en-IE"/>
        </w:rPr>
        <w:t xml:space="preserve"> </w:t>
      </w:r>
      <w:r w:rsidRPr="00D33206">
        <w:rPr>
          <w:rFonts w:ascii="Century Gothic" w:hAnsi="Century Gothic"/>
          <w:lang w:val="en-IE"/>
        </w:rPr>
        <w:t xml:space="preserve"> </w:t>
      </w:r>
      <w:r>
        <w:rPr>
          <w:rFonts w:ascii="Century Gothic" w:hAnsi="Century Gothic"/>
          <w:lang w:val="en-IE"/>
        </w:rPr>
        <w:tab/>
      </w:r>
      <w:r w:rsidRPr="00D33206">
        <w:rPr>
          <w:rFonts w:ascii="Century Gothic" w:hAnsi="Century Gothic"/>
          <w:lang w:val="en-IE"/>
        </w:rPr>
        <w:t>=</w:t>
      </w:r>
      <w:r>
        <w:rPr>
          <w:rFonts w:ascii="Century Gothic" w:hAnsi="Century Gothic"/>
          <w:lang w:val="en-IE"/>
        </w:rPr>
        <w:t xml:space="preserve"> ∑ 537.6</w:t>
      </w:r>
      <w:r w:rsidRPr="00D33206">
        <w:rPr>
          <w:rFonts w:ascii="Century Gothic" w:hAnsi="Century Gothic"/>
          <w:lang w:val="en-IE"/>
        </w:rPr>
        <w:t>msq</w:t>
      </w:r>
    </w:p>
    <w:p w:rsidR="00552100" w:rsidRPr="00D33206" w:rsidRDefault="00552100" w:rsidP="00552100">
      <w:pPr>
        <w:pStyle w:val="ListParagraph"/>
        <w:numPr>
          <w:ilvl w:val="0"/>
          <w:numId w:val="2"/>
        </w:num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lang w:val="en-IE"/>
        </w:rPr>
        <w:t>8</w:t>
      </w:r>
      <w:r w:rsidRPr="00D33206">
        <w:rPr>
          <w:rFonts w:ascii="Century Gothic" w:hAnsi="Century Gothic"/>
          <w:lang w:val="en-IE"/>
        </w:rPr>
        <w:t xml:space="preserve"> no. 2 Bed, 4 Person units each</w:t>
      </w:r>
      <w:r>
        <w:rPr>
          <w:rFonts w:ascii="Century Gothic" w:hAnsi="Century Gothic"/>
          <w:lang w:val="en-IE"/>
        </w:rPr>
        <w:t xml:space="preserve"> 75.8   </w:t>
      </w:r>
      <w:proofErr w:type="spellStart"/>
      <w:r w:rsidRPr="00D33206">
        <w:rPr>
          <w:rFonts w:ascii="Century Gothic" w:hAnsi="Century Gothic"/>
          <w:lang w:val="en-IE"/>
        </w:rPr>
        <w:t>sqm</w:t>
      </w:r>
      <w:proofErr w:type="spellEnd"/>
      <w:r w:rsidRPr="00D33206">
        <w:rPr>
          <w:rFonts w:ascii="Century Gothic" w:hAnsi="Century Gothic"/>
          <w:lang w:val="en-IE"/>
        </w:rPr>
        <w:t xml:space="preserve"> </w:t>
      </w:r>
      <w:r>
        <w:rPr>
          <w:rFonts w:ascii="Century Gothic" w:hAnsi="Century Gothic"/>
          <w:lang w:val="en-IE"/>
        </w:rPr>
        <w:tab/>
      </w:r>
      <w:r w:rsidRPr="00D33206">
        <w:rPr>
          <w:rFonts w:ascii="Century Gothic" w:hAnsi="Century Gothic"/>
          <w:lang w:val="en-IE"/>
        </w:rPr>
        <w:t xml:space="preserve">= </w:t>
      </w:r>
      <w:r>
        <w:rPr>
          <w:rFonts w:ascii="Century Gothic" w:hAnsi="Century Gothic"/>
          <w:lang w:val="en-IE"/>
        </w:rPr>
        <w:t>∑ 606.4</w:t>
      </w:r>
      <w:r w:rsidRPr="00D33206">
        <w:rPr>
          <w:rFonts w:ascii="Century Gothic" w:hAnsi="Century Gothic"/>
          <w:lang w:val="en-IE"/>
        </w:rPr>
        <w:t>msq</w:t>
      </w:r>
    </w:p>
    <w:p w:rsidR="00552100" w:rsidRPr="00D33206" w:rsidRDefault="00552100" w:rsidP="00552100">
      <w:pPr>
        <w:pStyle w:val="ListParagraph"/>
        <w:numPr>
          <w:ilvl w:val="0"/>
          <w:numId w:val="2"/>
        </w:num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lang w:val="en-IE"/>
        </w:rPr>
        <w:t>6</w:t>
      </w:r>
      <w:r w:rsidRPr="00D33206">
        <w:rPr>
          <w:rFonts w:ascii="Century Gothic" w:hAnsi="Century Gothic"/>
          <w:lang w:val="en-IE"/>
        </w:rPr>
        <w:t xml:space="preserve"> no. 1Bed, 2 Person units each 49.</w:t>
      </w:r>
      <w:r>
        <w:rPr>
          <w:rFonts w:ascii="Century Gothic" w:hAnsi="Century Gothic"/>
          <w:lang w:val="en-IE"/>
        </w:rPr>
        <w:t>4</w:t>
      </w:r>
      <w:r w:rsidRPr="00D33206">
        <w:rPr>
          <w:rFonts w:ascii="Century Gothic" w:hAnsi="Century Gothic"/>
          <w:lang w:val="en-IE"/>
        </w:rPr>
        <w:t xml:space="preserve"> </w:t>
      </w:r>
      <w:proofErr w:type="spellStart"/>
      <w:r w:rsidRPr="00D33206">
        <w:rPr>
          <w:rFonts w:ascii="Century Gothic" w:hAnsi="Century Gothic"/>
          <w:lang w:val="en-IE"/>
        </w:rPr>
        <w:t>sqm</w:t>
      </w:r>
      <w:proofErr w:type="spellEnd"/>
      <w:r w:rsidRPr="00D33206">
        <w:rPr>
          <w:rFonts w:ascii="Century Gothic" w:hAnsi="Century Gothic"/>
          <w:lang w:val="en-IE"/>
        </w:rPr>
        <w:t xml:space="preserve"> </w:t>
      </w:r>
      <w:r>
        <w:rPr>
          <w:rFonts w:ascii="Century Gothic" w:hAnsi="Century Gothic"/>
          <w:lang w:val="en-IE"/>
        </w:rPr>
        <w:tab/>
      </w:r>
      <w:r w:rsidRPr="00D33206">
        <w:rPr>
          <w:rFonts w:ascii="Century Gothic" w:hAnsi="Century Gothic"/>
          <w:lang w:val="en-IE"/>
        </w:rPr>
        <w:t>= ∑</w:t>
      </w:r>
      <w:r>
        <w:rPr>
          <w:rFonts w:ascii="Century Gothic" w:hAnsi="Century Gothic"/>
          <w:lang w:val="en-IE"/>
        </w:rPr>
        <w:t xml:space="preserve"> 296.47</w:t>
      </w:r>
      <w:r w:rsidRPr="00D33206">
        <w:rPr>
          <w:rFonts w:ascii="Century Gothic" w:hAnsi="Century Gothic"/>
          <w:lang w:val="en-IE"/>
        </w:rPr>
        <w:t>msq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B169D2" w:rsidRDefault="00552100" w:rsidP="00552100">
      <w:pPr>
        <w:jc w:val="both"/>
        <w:rPr>
          <w:rFonts w:ascii="Century Gothic" w:hAnsi="Century Gothic"/>
          <w:lang w:val="en-IE"/>
        </w:rPr>
      </w:pPr>
      <w:r w:rsidRPr="00B169D2">
        <w:rPr>
          <w:rFonts w:ascii="Century Gothic" w:hAnsi="Century Gothic"/>
          <w:lang w:val="en-IE"/>
        </w:rPr>
        <w:t>Total proposed area = 1,</w:t>
      </w:r>
      <w:r>
        <w:rPr>
          <w:rFonts w:ascii="Century Gothic" w:hAnsi="Century Gothic"/>
          <w:lang w:val="en-IE"/>
        </w:rPr>
        <w:t>440.4</w:t>
      </w:r>
      <w:r w:rsidRPr="00B169D2">
        <w:rPr>
          <w:rFonts w:ascii="Century Gothic" w:hAnsi="Century Gothic"/>
          <w:lang w:val="en-IE"/>
        </w:rPr>
        <w:t xml:space="preserve">msq / 125msq = </w:t>
      </w:r>
      <w:r>
        <w:rPr>
          <w:rFonts w:ascii="Century Gothic" w:hAnsi="Century Gothic"/>
          <w:lang w:val="en-IE"/>
        </w:rPr>
        <w:t>11.5</w:t>
      </w:r>
      <w:r w:rsidRPr="00B169D2">
        <w:rPr>
          <w:rFonts w:ascii="Century Gothic" w:hAnsi="Century Gothic"/>
          <w:lang w:val="en-IE"/>
        </w:rPr>
        <w:t xml:space="preserve"> units, for density calculations. The site is </w:t>
      </w:r>
      <w:r>
        <w:rPr>
          <w:rFonts w:ascii="Century Gothic" w:hAnsi="Century Gothic"/>
          <w:lang w:val="en-IE"/>
        </w:rPr>
        <w:t>0.7 Hecta</w:t>
      </w:r>
      <w:r w:rsidRPr="00B169D2">
        <w:rPr>
          <w:rFonts w:ascii="Century Gothic" w:hAnsi="Century Gothic"/>
          <w:lang w:val="en-IE"/>
        </w:rPr>
        <w:t>res.  Therefore, the density for proposed development equates to, (</w:t>
      </w:r>
      <w:r>
        <w:rPr>
          <w:rFonts w:ascii="Century Gothic" w:hAnsi="Century Gothic"/>
          <w:lang w:val="en-IE"/>
        </w:rPr>
        <w:t>11.5</w:t>
      </w:r>
      <w:r w:rsidRPr="00B169D2">
        <w:rPr>
          <w:rFonts w:ascii="Century Gothic" w:hAnsi="Century Gothic"/>
          <w:lang w:val="en-IE"/>
        </w:rPr>
        <w:t>U/</w:t>
      </w:r>
      <w:r>
        <w:rPr>
          <w:rFonts w:ascii="Century Gothic" w:hAnsi="Century Gothic"/>
          <w:lang w:val="en-IE"/>
        </w:rPr>
        <w:t>0.7</w:t>
      </w:r>
      <w:r w:rsidRPr="00B169D2">
        <w:rPr>
          <w:rFonts w:ascii="Century Gothic" w:hAnsi="Century Gothic"/>
          <w:lang w:val="en-IE"/>
        </w:rPr>
        <w:t xml:space="preserve">ha=) </w:t>
      </w:r>
      <w:r>
        <w:rPr>
          <w:rFonts w:ascii="Century Gothic" w:hAnsi="Century Gothic"/>
          <w:lang w:val="en-IE"/>
        </w:rPr>
        <w:t>16.5</w:t>
      </w:r>
      <w:r w:rsidRPr="00B169D2">
        <w:rPr>
          <w:rFonts w:ascii="Century Gothic" w:hAnsi="Century Gothic"/>
          <w:lang w:val="en-IE"/>
        </w:rPr>
        <w:t xml:space="preserve"> units per hectare. </w:t>
      </w:r>
    </w:p>
    <w:p w:rsidR="00552100" w:rsidRPr="00B169D2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proofErr w:type="gramStart"/>
      <w:r w:rsidRPr="00B169D2">
        <w:rPr>
          <w:rFonts w:ascii="Century Gothic" w:hAnsi="Century Gothic"/>
          <w:lang w:val="en-IE"/>
        </w:rPr>
        <w:t>This low density development, when considered with the retention of the community allotments on site, should be substantially compliant with the MU, mixed zoning.</w:t>
      </w:r>
      <w:proofErr w:type="gramEnd"/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lang w:val="en-IE"/>
        </w:rPr>
        <w:lastRenderedPageBreak/>
        <w:t xml:space="preserve">In general, there is broad approval for this type of well-designed development, on this type of site, as would promote the good use of the existing services, infrastructures and facilities. 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 xml:space="preserve">The proposal provides a good mix of dwelling types and approximates to the proportion of each dwelling size as recorded on the waiting list. </w:t>
      </w: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 xml:space="preserve">The dwellings will generally be terraced in form and floor areas, as shown above, will be consistent with the target areas of the </w:t>
      </w:r>
      <w:proofErr w:type="spellStart"/>
      <w:r w:rsidRPr="00074F58">
        <w:rPr>
          <w:rFonts w:ascii="Century Gothic" w:hAnsi="Century Gothic"/>
          <w:lang w:val="en-IE"/>
        </w:rPr>
        <w:t>QHfSC</w:t>
      </w:r>
      <w:proofErr w:type="spellEnd"/>
      <w:r w:rsidRPr="00074F58">
        <w:rPr>
          <w:rFonts w:ascii="Century Gothic" w:hAnsi="Century Gothic"/>
          <w:lang w:val="en-IE"/>
        </w:rPr>
        <w:t xml:space="preserve">. 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96109B">
      <w:pPr>
        <w:jc w:val="both"/>
        <w:rPr>
          <w:rFonts w:ascii="Century Gothic" w:hAnsi="Century Gothic"/>
          <w:b/>
          <w:lang w:val="en-IE"/>
        </w:rPr>
      </w:pPr>
      <w:r w:rsidRPr="00E11D99">
        <w:rPr>
          <w:rFonts w:ascii="Century Gothic" w:hAnsi="Century Gothic"/>
          <w:b/>
          <w:lang w:val="en-IE"/>
        </w:rPr>
        <w:t>Sustainable Community Proofing</w:t>
      </w:r>
    </w:p>
    <w:p w:rsidR="00552100" w:rsidRPr="00E11D99" w:rsidRDefault="00552100" w:rsidP="00552100">
      <w:pPr>
        <w:jc w:val="both"/>
        <w:rPr>
          <w:rFonts w:ascii="Century Gothic" w:hAnsi="Century Gothic"/>
          <w:b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As noted the site lies within a mixed tenure, mixed income neighbourhood. It is generally accepted that 500m (5-minute walk) to 1000m (10-minute walk) represents the '</w:t>
      </w:r>
      <w:proofErr w:type="spellStart"/>
      <w:r w:rsidRPr="00074F58">
        <w:rPr>
          <w:rFonts w:ascii="Century Gothic" w:hAnsi="Century Gothic"/>
          <w:lang w:val="en-IE"/>
        </w:rPr>
        <w:t>ped</w:t>
      </w:r>
      <w:proofErr w:type="spellEnd"/>
      <w:r>
        <w:rPr>
          <w:rFonts w:ascii="Century Gothic" w:hAnsi="Century Gothic"/>
          <w:lang w:val="en-IE"/>
        </w:rPr>
        <w:t>-</w:t>
      </w:r>
      <w:r w:rsidRPr="00074F58">
        <w:rPr>
          <w:rFonts w:ascii="Century Gothic" w:hAnsi="Century Gothic"/>
          <w:lang w:val="en-IE"/>
        </w:rPr>
        <w:t>shed' - a suitable distance from which residents should be able to access local serv</w:t>
      </w:r>
      <w:r>
        <w:rPr>
          <w:rFonts w:ascii="Century Gothic" w:hAnsi="Century Gothic"/>
          <w:lang w:val="en-IE"/>
        </w:rPr>
        <w:t xml:space="preserve">ices and convenience shopping. </w:t>
      </w:r>
      <w:r w:rsidRPr="00074F58">
        <w:rPr>
          <w:rFonts w:ascii="Century Gothic" w:hAnsi="Century Gothic"/>
          <w:lang w:val="en-IE"/>
        </w:rPr>
        <w:t>The site lies at less than 600m walk from the village.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Within 1000m (10 minutes’ walk):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lang w:val="en-IE"/>
        </w:rPr>
        <w:t>-</w:t>
      </w:r>
      <w:r>
        <w:rPr>
          <w:rFonts w:ascii="Century Gothic" w:hAnsi="Century Gothic"/>
          <w:lang w:val="en-IE"/>
        </w:rPr>
        <w:tab/>
      </w:r>
      <w:r w:rsidRPr="00074F58">
        <w:rPr>
          <w:rFonts w:ascii="Century Gothic" w:hAnsi="Century Gothic"/>
          <w:lang w:val="en-IE"/>
        </w:rPr>
        <w:t>Church</w:t>
      </w:r>
      <w:r>
        <w:rPr>
          <w:rFonts w:ascii="Century Gothic" w:hAnsi="Century Gothic"/>
          <w:lang w:val="en-IE"/>
        </w:rPr>
        <w:t>es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-</w:t>
      </w:r>
      <w:r w:rsidRPr="00074F58">
        <w:rPr>
          <w:rFonts w:ascii="Century Gothic" w:hAnsi="Century Gothic"/>
          <w:lang w:val="en-IE"/>
        </w:rPr>
        <w:tab/>
        <w:t>National School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-</w:t>
      </w:r>
      <w:r w:rsidRPr="00074F58">
        <w:rPr>
          <w:rFonts w:ascii="Century Gothic" w:hAnsi="Century Gothic"/>
          <w:lang w:val="en-IE"/>
        </w:rPr>
        <w:tab/>
      </w:r>
      <w:r>
        <w:rPr>
          <w:rFonts w:ascii="Century Gothic" w:hAnsi="Century Gothic"/>
          <w:lang w:val="en-IE"/>
        </w:rPr>
        <w:t>Crèche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lang w:val="en-IE"/>
        </w:rPr>
        <w:t>-</w:t>
      </w:r>
      <w:r>
        <w:rPr>
          <w:rFonts w:ascii="Century Gothic" w:hAnsi="Century Gothic"/>
          <w:lang w:val="en-IE"/>
        </w:rPr>
        <w:tab/>
      </w:r>
      <w:r w:rsidRPr="00074F58">
        <w:rPr>
          <w:rFonts w:ascii="Century Gothic" w:hAnsi="Century Gothic"/>
          <w:lang w:val="en-IE"/>
        </w:rPr>
        <w:t>Community School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-</w:t>
      </w:r>
      <w:r w:rsidRPr="00074F58">
        <w:rPr>
          <w:rFonts w:ascii="Century Gothic" w:hAnsi="Century Gothic"/>
          <w:lang w:val="en-IE"/>
        </w:rPr>
        <w:tab/>
      </w:r>
      <w:r>
        <w:rPr>
          <w:rFonts w:ascii="Century Gothic" w:hAnsi="Century Gothic"/>
          <w:lang w:val="en-IE"/>
        </w:rPr>
        <w:t>GAA</w:t>
      </w:r>
      <w:r w:rsidRPr="00074F58">
        <w:rPr>
          <w:rFonts w:ascii="Century Gothic" w:hAnsi="Century Gothic"/>
          <w:lang w:val="en-IE"/>
        </w:rPr>
        <w:t xml:space="preserve"> Leisure Centre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-</w:t>
      </w:r>
      <w:r w:rsidRPr="00074F58">
        <w:rPr>
          <w:rFonts w:ascii="Century Gothic" w:hAnsi="Century Gothic"/>
          <w:lang w:val="en-IE"/>
        </w:rPr>
        <w:tab/>
        <w:t xml:space="preserve">Community football pitches and </w:t>
      </w:r>
      <w:r>
        <w:rPr>
          <w:rFonts w:ascii="Century Gothic" w:hAnsi="Century Gothic"/>
          <w:lang w:val="en-IE"/>
        </w:rPr>
        <w:t>GAA sports grounds.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-</w:t>
      </w:r>
      <w:r w:rsidRPr="00074F58">
        <w:rPr>
          <w:rFonts w:ascii="Century Gothic" w:hAnsi="Century Gothic"/>
          <w:lang w:val="en-IE"/>
        </w:rPr>
        <w:tab/>
      </w:r>
      <w:r>
        <w:rPr>
          <w:rFonts w:ascii="Century Gothic" w:hAnsi="Century Gothic"/>
          <w:lang w:val="en-IE"/>
        </w:rPr>
        <w:t xml:space="preserve">Village Shopping, </w:t>
      </w:r>
      <w:r w:rsidRPr="00074F58">
        <w:rPr>
          <w:rFonts w:ascii="Century Gothic" w:hAnsi="Century Gothic"/>
          <w:lang w:val="en-IE"/>
        </w:rPr>
        <w:t>Butchers, Pharmacy</w:t>
      </w:r>
      <w:r>
        <w:rPr>
          <w:rFonts w:ascii="Century Gothic" w:hAnsi="Century Gothic"/>
          <w:lang w:val="en-IE"/>
        </w:rPr>
        <w:t>, and Convenience Stores</w:t>
      </w: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-</w:t>
      </w:r>
      <w:r w:rsidRPr="00074F58">
        <w:rPr>
          <w:rFonts w:ascii="Century Gothic" w:hAnsi="Century Gothic"/>
          <w:lang w:val="en-IE"/>
        </w:rPr>
        <w:tab/>
      </w:r>
      <w:r>
        <w:rPr>
          <w:rFonts w:ascii="Century Gothic" w:hAnsi="Century Gothic"/>
          <w:lang w:val="en-IE"/>
        </w:rPr>
        <w:t>Village Social amenities, café, pub, Men’s Shed</w:t>
      </w:r>
      <w:proofErr w:type="gramStart"/>
      <w:r>
        <w:rPr>
          <w:rFonts w:ascii="Century Gothic" w:hAnsi="Century Gothic"/>
          <w:lang w:val="en-IE"/>
        </w:rPr>
        <w:t xml:space="preserve">,  </w:t>
      </w:r>
      <w:r w:rsidRPr="00074F58">
        <w:rPr>
          <w:rFonts w:ascii="Century Gothic" w:hAnsi="Century Gothic"/>
          <w:lang w:val="en-IE"/>
        </w:rPr>
        <w:t>etc</w:t>
      </w:r>
      <w:proofErr w:type="gramEnd"/>
      <w:r w:rsidRPr="00074F58">
        <w:rPr>
          <w:rFonts w:ascii="Century Gothic" w:hAnsi="Century Gothic"/>
          <w:lang w:val="en-IE"/>
        </w:rPr>
        <w:t>.</w:t>
      </w: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noProof/>
          <w:lang w:val="en-US" w:eastAsia="en-US"/>
        </w:rPr>
        <w:drawing>
          <wp:inline distT="0" distB="0" distL="0" distR="0">
            <wp:extent cx="4857750" cy="32588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5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lang w:val="en-IE"/>
        </w:rPr>
        <w:t xml:space="preserve">     </w:t>
      </w:r>
      <w:r w:rsidRPr="00FE071B">
        <w:rPr>
          <w:rFonts w:ascii="Century Gothic" w:hAnsi="Century Gothic"/>
          <w:sz w:val="16"/>
          <w:szCs w:val="16"/>
          <w:lang w:val="en-IE"/>
        </w:rPr>
        <w:t xml:space="preserve">Figure </w:t>
      </w:r>
      <w:r>
        <w:rPr>
          <w:rFonts w:ascii="Century Gothic" w:hAnsi="Century Gothic"/>
          <w:sz w:val="16"/>
          <w:szCs w:val="16"/>
          <w:lang w:val="en-IE"/>
        </w:rPr>
        <w:t>2</w:t>
      </w:r>
      <w:r w:rsidRPr="00FE071B">
        <w:rPr>
          <w:rFonts w:ascii="Century Gothic" w:hAnsi="Century Gothic"/>
          <w:sz w:val="16"/>
          <w:szCs w:val="16"/>
          <w:lang w:val="en-IE"/>
        </w:rPr>
        <w:t xml:space="preserve">: </w:t>
      </w:r>
      <w:r>
        <w:rPr>
          <w:rFonts w:ascii="Century Gothic" w:hAnsi="Century Gothic"/>
          <w:sz w:val="16"/>
          <w:szCs w:val="16"/>
          <w:lang w:val="en-IE"/>
        </w:rPr>
        <w:t>Map showing distribution of social housing and lands in relation to site</w:t>
      </w:r>
      <w:proofErr w:type="gramStart"/>
      <w:r>
        <w:rPr>
          <w:rFonts w:ascii="Century Gothic" w:hAnsi="Century Gothic"/>
          <w:sz w:val="16"/>
          <w:szCs w:val="16"/>
          <w:lang w:val="en-IE"/>
        </w:rPr>
        <w:t>.(</w:t>
      </w:r>
      <w:proofErr w:type="gramEnd"/>
      <w:r>
        <w:rPr>
          <w:rFonts w:ascii="Century Gothic" w:hAnsi="Century Gothic"/>
          <w:sz w:val="16"/>
          <w:szCs w:val="16"/>
          <w:lang w:val="en-IE"/>
        </w:rPr>
        <w:t>WCC GIS</w:t>
      </w:r>
      <w:r w:rsidRPr="00FE071B">
        <w:rPr>
          <w:rFonts w:ascii="Century Gothic" w:hAnsi="Century Gothic"/>
          <w:sz w:val="16"/>
          <w:szCs w:val="16"/>
          <w:lang w:val="en-IE"/>
        </w:rPr>
        <w:t>)</w:t>
      </w: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E11D99" w:rsidRDefault="0096109B" w:rsidP="0096109B">
      <w:pPr>
        <w:jc w:val="both"/>
        <w:rPr>
          <w:rFonts w:ascii="Century Gothic" w:hAnsi="Century Gothic"/>
          <w:b/>
          <w:lang w:val="en-IE"/>
        </w:rPr>
      </w:pPr>
      <w:bookmarkStart w:id="0" w:name="_GoBack"/>
      <w:bookmarkEnd w:id="0"/>
      <w:r>
        <w:rPr>
          <w:rFonts w:ascii="Century Gothic" w:hAnsi="Century Gothic"/>
          <w:b/>
          <w:lang w:val="en-IE"/>
        </w:rPr>
        <w:t>Site constraints</w:t>
      </w:r>
    </w:p>
    <w:p w:rsidR="00552100" w:rsidRPr="00E11D99" w:rsidRDefault="00552100" w:rsidP="00552100">
      <w:pPr>
        <w:jc w:val="both"/>
        <w:rPr>
          <w:rFonts w:ascii="Century Gothic" w:hAnsi="Century Gothic"/>
          <w:b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 xml:space="preserve">Statutory Land Use Zoning: 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 xml:space="preserve">In the </w:t>
      </w:r>
      <w:r>
        <w:rPr>
          <w:rFonts w:ascii="Century Gothic" w:hAnsi="Century Gothic"/>
          <w:lang w:val="en-IE"/>
        </w:rPr>
        <w:t>m</w:t>
      </w:r>
      <w:r w:rsidRPr="00074F58">
        <w:rPr>
          <w:rFonts w:ascii="Century Gothic" w:hAnsi="Century Gothic"/>
          <w:lang w:val="en-IE"/>
        </w:rPr>
        <w:t xml:space="preserve">unicipal District Local Area Plan, the subject site is zoned </w:t>
      </w:r>
      <w:r>
        <w:rPr>
          <w:rFonts w:ascii="Century Gothic" w:hAnsi="Century Gothic"/>
          <w:lang w:val="en-IE"/>
        </w:rPr>
        <w:t>mixed use, MU</w:t>
      </w:r>
      <w:r w:rsidRPr="00074F58">
        <w:rPr>
          <w:rFonts w:ascii="Century Gothic" w:hAnsi="Century Gothic"/>
          <w:lang w:val="en-IE"/>
        </w:rPr>
        <w:t>.</w:t>
      </w:r>
      <w:r>
        <w:rPr>
          <w:rFonts w:ascii="Century Gothic" w:hAnsi="Century Gothic"/>
          <w:lang w:val="en-IE"/>
        </w:rPr>
        <w:t xml:space="preserve"> A d</w:t>
      </w:r>
      <w:r w:rsidRPr="00074F58">
        <w:rPr>
          <w:rFonts w:ascii="Century Gothic" w:hAnsi="Century Gothic"/>
          <w:lang w:val="en-IE"/>
        </w:rPr>
        <w:t>etail</w:t>
      </w:r>
      <w:r>
        <w:rPr>
          <w:rFonts w:ascii="Century Gothic" w:hAnsi="Century Gothic"/>
          <w:lang w:val="en-IE"/>
        </w:rPr>
        <w:t xml:space="preserve">ed </w:t>
      </w:r>
      <w:r w:rsidRPr="00074F58">
        <w:rPr>
          <w:rFonts w:ascii="Century Gothic" w:hAnsi="Century Gothic"/>
          <w:lang w:val="en-IE"/>
        </w:rPr>
        <w:t xml:space="preserve">a site investigation </w:t>
      </w:r>
      <w:r>
        <w:rPr>
          <w:rFonts w:ascii="Century Gothic" w:hAnsi="Century Gothic"/>
          <w:lang w:val="en-IE"/>
        </w:rPr>
        <w:t xml:space="preserve">has been </w:t>
      </w:r>
      <w:r w:rsidRPr="00074F58">
        <w:rPr>
          <w:rFonts w:ascii="Century Gothic" w:hAnsi="Century Gothic"/>
          <w:lang w:val="en-IE"/>
        </w:rPr>
        <w:t xml:space="preserve">undertaken for the area of the site and preliminary designs for roads, foundations and retaining walls </w:t>
      </w:r>
      <w:r>
        <w:rPr>
          <w:rFonts w:ascii="Century Gothic" w:hAnsi="Century Gothic"/>
          <w:lang w:val="en-IE"/>
        </w:rPr>
        <w:t>shall be further progressed as the design develops.</w:t>
      </w: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 xml:space="preserve">Statutory Environmental, Archaeological and Architectural Designations:   </w:t>
      </w: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 xml:space="preserve">The subject site does not impact on statutory environmental designations such as Special Protection Areas (SPAs), Natural </w:t>
      </w:r>
      <w:proofErr w:type="gramStart"/>
      <w:r w:rsidRPr="00074F58">
        <w:rPr>
          <w:rFonts w:ascii="Century Gothic" w:hAnsi="Century Gothic"/>
          <w:lang w:val="en-IE"/>
        </w:rPr>
        <w:t>Heritage  Areas</w:t>
      </w:r>
      <w:proofErr w:type="gramEnd"/>
      <w:r w:rsidRPr="00074F58">
        <w:rPr>
          <w:rFonts w:ascii="Century Gothic" w:hAnsi="Century Gothic"/>
          <w:lang w:val="en-IE"/>
        </w:rPr>
        <w:t xml:space="preserve"> (NHAs) or Special Area of Conservation (SACs). In addition the subject site does not contain any protected structure or recorded monuments.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 xml:space="preserve">Flood Zone:  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>The CFRAM Maps indicate that predicted flood levels will not impact on the development site.</w:t>
      </w: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>
        <w:rPr>
          <w:rFonts w:ascii="Century Gothic" w:hAnsi="Century Gothic"/>
          <w:lang w:val="en-IE"/>
        </w:rPr>
        <w:t>S</w:t>
      </w:r>
      <w:r w:rsidRPr="00074F58">
        <w:rPr>
          <w:rFonts w:ascii="Century Gothic" w:hAnsi="Century Gothic"/>
          <w:lang w:val="en-IE"/>
        </w:rPr>
        <w:t>ite Area</w:t>
      </w:r>
    </w:p>
    <w:p w:rsidR="00552100" w:rsidRPr="00074F58" w:rsidRDefault="00552100" w:rsidP="00552100">
      <w:pPr>
        <w:jc w:val="both"/>
        <w:rPr>
          <w:rFonts w:ascii="Century Gothic" w:hAnsi="Century Gothic"/>
          <w:lang w:val="en-IE"/>
        </w:rPr>
      </w:pPr>
    </w:p>
    <w:p w:rsidR="00552100" w:rsidRDefault="00552100" w:rsidP="00552100">
      <w:pPr>
        <w:jc w:val="both"/>
        <w:rPr>
          <w:rFonts w:ascii="Century Gothic" w:hAnsi="Century Gothic"/>
          <w:lang w:val="en-IE"/>
        </w:rPr>
      </w:pPr>
      <w:r w:rsidRPr="00074F58">
        <w:rPr>
          <w:rFonts w:ascii="Century Gothic" w:hAnsi="Century Gothic"/>
          <w:lang w:val="en-IE"/>
        </w:rPr>
        <w:t xml:space="preserve">As noted previously, the area of the subject site measures approximately </w:t>
      </w:r>
      <w:r w:rsidR="0096109B">
        <w:rPr>
          <w:rFonts w:ascii="Century Gothic" w:hAnsi="Century Gothic"/>
          <w:lang w:val="en-IE"/>
        </w:rPr>
        <w:t>0.7</w:t>
      </w:r>
      <w:r>
        <w:rPr>
          <w:rFonts w:ascii="Century Gothic" w:hAnsi="Century Gothic"/>
          <w:lang w:val="en-IE"/>
        </w:rPr>
        <w:t xml:space="preserve"> Ha.</w:t>
      </w:r>
    </w:p>
    <w:p w:rsidR="00962117" w:rsidRDefault="00962117"/>
    <w:sectPr w:rsidR="00962117" w:rsidSect="00E50F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4986"/>
    <w:multiLevelType w:val="multilevel"/>
    <w:tmpl w:val="C8C85F26"/>
    <w:lvl w:ilvl="0">
      <w:start w:val="1"/>
      <w:numFmt w:val="decimal"/>
      <w:lvlText w:val="%1.0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90"/>
        </w:tabs>
        <w:ind w:left="219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">
    <w:nsid w:val="74CB4DFC"/>
    <w:multiLevelType w:val="hybridMultilevel"/>
    <w:tmpl w:val="E26C0AFA"/>
    <w:lvl w:ilvl="0" w:tplc="7D66122A">
      <w:start w:val="3"/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2100"/>
    <w:rsid w:val="00552100"/>
    <w:rsid w:val="005A018E"/>
    <w:rsid w:val="0096109B"/>
    <w:rsid w:val="00962117"/>
    <w:rsid w:val="00E50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1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21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100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1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21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100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mkdevereux</dc:creator>
  <cp:lastModifiedBy>clynch</cp:lastModifiedBy>
  <cp:revision>2</cp:revision>
  <cp:lastPrinted>2022-01-31T13:14:00Z</cp:lastPrinted>
  <dcterms:created xsi:type="dcterms:W3CDTF">2022-01-31T13:15:00Z</dcterms:created>
  <dcterms:modified xsi:type="dcterms:W3CDTF">2022-01-31T13:15:00Z</dcterms:modified>
</cp:coreProperties>
</file>